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F0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 xml:space="preserve">Муниципальное бюджетное учреждение дополнительного образования </w:t>
      </w: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«Станция юных натуралистов Новооскольского городского округа Белгородской области»</w:t>
      </w: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372C46" w:rsidP="00372C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eastAsia="ru-RU"/>
        </w:rPr>
      </w:pPr>
      <w:r w:rsidRPr="00372C46">
        <w:rPr>
          <w:rFonts w:ascii="Times New Roman" w:hAnsi="Times New Roman"/>
          <w:b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25pt;height:128.25pt">
            <v:imagedata r:id="rId6" o:title="РП"/>
          </v:shape>
        </w:pict>
      </w: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06F0">
        <w:rPr>
          <w:rFonts w:ascii="Times New Roman" w:hAnsi="Times New Roman"/>
          <w:sz w:val="28"/>
          <w:szCs w:val="28"/>
          <w:lang w:eastAsia="ru-RU"/>
        </w:rPr>
        <w:t xml:space="preserve">Рабочая программа объединения </w:t>
      </w: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06F0">
        <w:rPr>
          <w:rFonts w:ascii="Times New Roman" w:hAnsi="Times New Roman"/>
          <w:sz w:val="28"/>
          <w:szCs w:val="28"/>
          <w:lang w:eastAsia="ru-RU"/>
        </w:rPr>
        <w:t>«Росток»</w:t>
      </w: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06F0">
        <w:rPr>
          <w:rFonts w:ascii="Times New Roman" w:hAnsi="Times New Roman"/>
          <w:sz w:val="28"/>
          <w:szCs w:val="28"/>
          <w:lang w:eastAsia="ru-RU"/>
        </w:rPr>
        <w:t>для обучающихся 12-17 лет третьего года обучения</w:t>
      </w: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CD06F0" w:rsidRDefault="00CB0A5A" w:rsidP="00CD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Педагог дополнительного образования</w:t>
      </w:r>
    </w:p>
    <w:p w:rsidR="00CB0A5A" w:rsidRPr="007E3E8A" w:rsidRDefault="00CB0A5A" w:rsidP="00CD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Новикова Лариса Николаевна</w:t>
      </w: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г. Новый Оскол, 2024</w:t>
      </w:r>
    </w:p>
    <w:p w:rsidR="003017A9" w:rsidRPr="007E3E8A" w:rsidRDefault="003017A9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31C8B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CD06F0" w:rsidRDefault="00CD06F0" w:rsidP="00372C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Рабочая программа разработана на основе дополнительной общеобразовательной (общеразвивающей) программы «Путь в науку».</w:t>
      </w: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Программа «Путь в науку» модифицированная, для детей старшего и среднего возраста естественнонаучной направленности.</w:t>
      </w:r>
    </w:p>
    <w:p w:rsidR="00CB0A5A" w:rsidRPr="00CD06F0" w:rsidRDefault="00CB0A5A" w:rsidP="007E3E8A">
      <w:pPr>
        <w:spacing w:after="0" w:line="240" w:lineRule="auto"/>
        <w:outlineLvl w:val="6"/>
        <w:rPr>
          <w:rFonts w:ascii="Times New Roman" w:hAnsi="Times New Roman"/>
          <w:sz w:val="24"/>
          <w:szCs w:val="24"/>
          <w:lang w:eastAsia="ru-RU"/>
        </w:rPr>
      </w:pPr>
    </w:p>
    <w:p w:rsidR="00CB0A5A" w:rsidRPr="00372C46" w:rsidRDefault="00CB0A5A" w:rsidP="007E3E8A">
      <w:pPr>
        <w:spacing w:after="0" w:line="240" w:lineRule="auto"/>
        <w:outlineLvl w:val="6"/>
        <w:rPr>
          <w:rFonts w:ascii="Times New Roman" w:hAnsi="Times New Roman"/>
          <w:sz w:val="24"/>
          <w:szCs w:val="24"/>
          <w:lang w:eastAsia="ru-RU"/>
        </w:rPr>
      </w:pPr>
      <w:r w:rsidRPr="00372C46">
        <w:rPr>
          <w:rFonts w:ascii="Times New Roman" w:hAnsi="Times New Roman"/>
          <w:sz w:val="24"/>
          <w:szCs w:val="24"/>
          <w:lang w:eastAsia="ru-RU"/>
        </w:rPr>
        <w:t xml:space="preserve">Автор программы: </w:t>
      </w:r>
      <w:proofErr w:type="spellStart"/>
      <w:r w:rsidRPr="00372C46">
        <w:rPr>
          <w:rFonts w:ascii="Times New Roman" w:hAnsi="Times New Roman"/>
          <w:sz w:val="24"/>
          <w:szCs w:val="24"/>
          <w:lang w:eastAsia="ru-RU"/>
        </w:rPr>
        <w:t>Шомина</w:t>
      </w:r>
      <w:proofErr w:type="spellEnd"/>
      <w:r w:rsidRPr="00372C46">
        <w:rPr>
          <w:rFonts w:ascii="Times New Roman" w:hAnsi="Times New Roman"/>
          <w:sz w:val="24"/>
          <w:szCs w:val="24"/>
          <w:lang w:eastAsia="ru-RU"/>
        </w:rPr>
        <w:t xml:space="preserve"> Е.И.</w:t>
      </w:r>
    </w:p>
    <w:p w:rsidR="00CB0A5A" w:rsidRPr="00372C46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B0A5A" w:rsidRPr="00372C46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72C46">
        <w:rPr>
          <w:rFonts w:ascii="Times New Roman" w:hAnsi="Times New Roman"/>
          <w:bCs/>
          <w:sz w:val="24"/>
          <w:szCs w:val="24"/>
          <w:lang w:eastAsia="ru-RU"/>
        </w:rPr>
        <w:t xml:space="preserve">Программа рассмотрена на заседании педагогического совета </w:t>
      </w:r>
    </w:p>
    <w:p w:rsidR="00CB0A5A" w:rsidRPr="00372C46" w:rsidRDefault="00372C46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372C46">
        <w:rPr>
          <w:rFonts w:ascii="Times New Roman" w:hAnsi="Times New Roman"/>
          <w:sz w:val="24"/>
          <w:szCs w:val="24"/>
          <w:lang w:eastAsia="ru-RU"/>
        </w:rPr>
        <w:t>от «30» августа 2024 г., протокол № 4</w:t>
      </w:r>
    </w:p>
    <w:p w:rsidR="00CB0A5A" w:rsidRPr="00372C46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CB0A5A" w:rsidRPr="00372C46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372C46">
        <w:rPr>
          <w:rFonts w:ascii="Times New Roman" w:hAnsi="Times New Roman"/>
          <w:bCs/>
          <w:sz w:val="24"/>
          <w:szCs w:val="24"/>
          <w:lang w:eastAsia="ru-RU"/>
        </w:rPr>
        <w:t xml:space="preserve">Рабочая программа рассмотрена на заседании педагогического совета </w:t>
      </w:r>
    </w:p>
    <w:p w:rsidR="00CB0A5A" w:rsidRPr="00372C46" w:rsidRDefault="00372C46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372C46">
        <w:rPr>
          <w:rFonts w:ascii="Times New Roman" w:hAnsi="Times New Roman"/>
          <w:sz w:val="24"/>
          <w:szCs w:val="24"/>
          <w:lang w:eastAsia="ru-RU"/>
        </w:rPr>
        <w:t>от «30» августа 2024 г., протокол № 4</w:t>
      </w:r>
    </w:p>
    <w:p w:rsidR="00CB0A5A" w:rsidRPr="00372C46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D06F0">
        <w:rPr>
          <w:rFonts w:ascii="Times New Roman" w:hAnsi="Times New Roman"/>
          <w:sz w:val="24"/>
          <w:szCs w:val="24"/>
          <w:lang w:eastAsia="ru-RU"/>
        </w:rPr>
        <w:t>Председатель  _</w:t>
      </w:r>
      <w:proofErr w:type="gram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________ / </w:t>
      </w:r>
      <w:proofErr w:type="spellStart"/>
      <w:r w:rsidRPr="00CD06F0">
        <w:rPr>
          <w:rFonts w:ascii="Times New Roman" w:hAnsi="Times New Roman"/>
          <w:sz w:val="24"/>
          <w:szCs w:val="24"/>
          <w:lang w:eastAsia="ru-RU"/>
        </w:rPr>
        <w:t>Нехаев</w:t>
      </w:r>
      <w:proofErr w:type="spell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 Ю.Н.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 xml:space="preserve">Рабочая программа разработана на основе дополнительной общеобразовательной программы «Путь в науку» естественнонаучной направленности, модифицированной, утверждённой на заседании педагогического совета в </w:t>
      </w:r>
      <w:r w:rsidRPr="00C35C3B">
        <w:rPr>
          <w:rFonts w:ascii="Times New Roman" w:hAnsi="Times New Roman"/>
          <w:color w:val="FF0000"/>
          <w:sz w:val="24"/>
          <w:szCs w:val="24"/>
          <w:lang w:eastAsia="ru-RU"/>
        </w:rPr>
        <w:t>20</w:t>
      </w:r>
      <w:r w:rsidR="00CB0A5A" w:rsidRPr="00C35C3B">
        <w:rPr>
          <w:rFonts w:ascii="Times New Roman" w:hAnsi="Times New Roman"/>
          <w:color w:val="FF0000"/>
          <w:sz w:val="24"/>
          <w:szCs w:val="24"/>
          <w:lang w:eastAsia="ru-RU"/>
        </w:rPr>
        <w:t>22</w:t>
      </w:r>
      <w:r w:rsidRPr="00CD06F0">
        <w:rPr>
          <w:rFonts w:ascii="Times New Roman" w:hAnsi="Times New Roman"/>
          <w:sz w:val="24"/>
          <w:szCs w:val="24"/>
          <w:lang w:eastAsia="ru-RU"/>
        </w:rPr>
        <w:t xml:space="preserve"> году.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>К отличительным особенностям модифицированной программы следует отнести прежде всего увеличение срока её реализации, а также добавление в учебный план новых разделов и изучаемых тем. При этом возрастной диапазон обучающихся расширен (12-17 лет) с целью более полной реализации их исследовательских способностей.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Новизна данной программы заключается в попытке соединения различных методик исследовательского обучения, ориентированных на разные возрастные группы обучающихся. Актуальность такого эксперимента вытекает из современных тенденций в образовании, нацеленных на более раннее выявление творческих и исследовательских интересов школьников.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t>Цель программы:</w:t>
      </w:r>
      <w:r w:rsidRPr="00CD06F0">
        <w:rPr>
          <w:rFonts w:ascii="Times New Roman" w:hAnsi="Times New Roman"/>
          <w:sz w:val="24"/>
          <w:szCs w:val="24"/>
          <w:lang w:eastAsia="ru-RU"/>
        </w:rPr>
        <w:t xml:space="preserve"> выявление и реализация творческого научного потенциала детей в области эколого-биологических наук.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t>Задачи программы:</w:t>
      </w:r>
    </w:p>
    <w:p w:rsidR="00B31C8B" w:rsidRPr="00CD06F0" w:rsidRDefault="00B31C8B" w:rsidP="007E3E8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Образовательные: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- способствовать углублению и расширению имеющихся у школьников знаний о природе родного края; сформировать представления о целостности и диалектике природных и природно-антропогенных комплексов, а также путях их рационального использования и охраны; создать условия для приобретения специальных знаний и умений в области научной деятельности: овладения навыками полевых и производственных исследований, камеральной обработки и анализа материала;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2. Развивающие: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- обеспечить развитие у обучающихся логического мышления, освоение методов анализа и синтеза, овладение методологией научного исследования, развитие умения четко и лаконично излагать и обосновывать свои мысли;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3. Воспитательные: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- способствовать осознанию школьниками человека как части природы; формированию у них ответственного отношения к природе; воспитанию в ходе научных исследований коллективизма и навыков общения, умения адекватно вести себя в стрессовой ситуации.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bCs/>
          <w:sz w:val="24"/>
          <w:szCs w:val="24"/>
          <w:lang w:eastAsia="ru-RU"/>
        </w:rPr>
        <w:t>В рамках внедрения интегрированного курса «</w:t>
      </w:r>
      <w:proofErr w:type="spellStart"/>
      <w:r w:rsidRPr="00CD06F0">
        <w:rPr>
          <w:rFonts w:ascii="Times New Roman" w:hAnsi="Times New Roman"/>
          <w:bCs/>
          <w:sz w:val="24"/>
          <w:szCs w:val="24"/>
          <w:lang w:eastAsia="ru-RU"/>
        </w:rPr>
        <w:t>Белгородоведение</w:t>
      </w:r>
      <w:proofErr w:type="spellEnd"/>
      <w:r w:rsidRPr="00CD06F0">
        <w:rPr>
          <w:rFonts w:ascii="Times New Roman" w:hAnsi="Times New Roman"/>
          <w:bCs/>
          <w:sz w:val="24"/>
          <w:szCs w:val="24"/>
          <w:lang w:eastAsia="ru-RU"/>
        </w:rPr>
        <w:t>» при работе объединения необходимо использовать краеведческий компонент на каждом занятии.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 xml:space="preserve">Программа ориентирована на детей в возрасте от 12 до 17 лет и направлена на удовлетворение их интереса к природе родного края и стремления к самостоятельной исследовательской деятельности. Рабочая программа рассчитана на 144 часов в год, 4 часа в неделю. Занятия проводятся 2 раза в неделю по 2 часа. Программой предусмотрено проведение как групповых, так и индивидуальных занятий. В рамках каждой из приведенных в программе тем на групповых занятиях производится теоретическое изучение вопроса (общие принципы выбора темы, написания обзора литературы, способы анализа результатов и т.п.). На этих занятиях присутствует вся группа (10-15 человек). Всего на теоретические занятия программой отводится 28 часов. Помимо изучения теории предусмотрена практическая работа по конкретным темам исследовательских работ – 116 часов. В этом случае занятия проводятся индивидуально с исполнителями тем. Например, практические занятия по написанию литературного обзора проводятся последовательно с представителями каждой исследовательской </w:t>
      </w:r>
      <w:proofErr w:type="spellStart"/>
      <w:r w:rsidRPr="00CD06F0">
        <w:rPr>
          <w:rFonts w:ascii="Times New Roman" w:hAnsi="Times New Roman"/>
          <w:sz w:val="24"/>
          <w:szCs w:val="24"/>
          <w:lang w:eastAsia="ru-RU"/>
        </w:rPr>
        <w:t>микрогруппы</w:t>
      </w:r>
      <w:proofErr w:type="spellEnd"/>
      <w:r w:rsidRPr="00CD06F0">
        <w:rPr>
          <w:rFonts w:ascii="Times New Roman" w:hAnsi="Times New Roman"/>
          <w:sz w:val="24"/>
          <w:szCs w:val="24"/>
          <w:lang w:eastAsia="ru-RU"/>
        </w:rPr>
        <w:t>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 xml:space="preserve">Практические занятия по анализу результатов, оформлению работы и т.п. проводятся аналогично. Всего объединение разрабатывает 3-5 тем, и каждая тема практических занятий прорабатывается с каждой </w:t>
      </w:r>
      <w:proofErr w:type="spellStart"/>
      <w:r w:rsidRPr="00CD06F0">
        <w:rPr>
          <w:rFonts w:ascii="Times New Roman" w:hAnsi="Times New Roman"/>
          <w:sz w:val="24"/>
          <w:szCs w:val="24"/>
          <w:lang w:eastAsia="ru-RU"/>
        </w:rPr>
        <w:t>микрогруппой</w:t>
      </w:r>
      <w:proofErr w:type="spell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 отдельно, что отражено в программе как «индивидуальные занятия» и отмечается в журнале учета работы группы соответствующей записью. Например, теоретическое занятие «Способы анализа результатов» проводится со всей группой, а практические занятия выглядят следующим образом:</w:t>
      </w:r>
    </w:p>
    <w:p w:rsidR="00C35C3B" w:rsidRPr="00C35C3B" w:rsidRDefault="00B31C8B" w:rsidP="00C35C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35C3B">
        <w:rPr>
          <w:rFonts w:ascii="Times New Roman" w:hAnsi="Times New Roman"/>
          <w:b/>
          <w:sz w:val="24"/>
          <w:szCs w:val="24"/>
          <w:lang w:eastAsia="ru-RU"/>
        </w:rPr>
        <w:t>Анализ результатов по исследовательской теме</w:t>
      </w:r>
    </w:p>
    <w:p w:rsidR="00C35C3B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 xml:space="preserve">1.Анализ результатов по исследовательской теме 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2.Анализ результатов по исследовательской теме 3 и т.п.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lastRenderedPageBreak/>
        <w:tab/>
        <w:t>На каждом из этих занятий присутствует 3-5 учащихся, непосредственно разрабатывающих данную исследовательскую тему. Таким образом, в работе объединения «Путь в науку» сочетаются групповые и индивидуальные занятия, что соответствует специфике научной деятельности.</w:t>
      </w:r>
    </w:p>
    <w:p w:rsidR="00C35C3B" w:rsidRDefault="00C35C3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t>Требования к уровню подготовки обучающихся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</w:t>
      </w:r>
      <w:proofErr w:type="gramStart"/>
      <w:r w:rsidRPr="00CD06F0">
        <w:rPr>
          <w:rFonts w:ascii="Times New Roman" w:hAnsi="Times New Roman"/>
          <w:sz w:val="24"/>
          <w:szCs w:val="24"/>
          <w:lang w:eastAsia="ru-RU"/>
        </w:rPr>
        <w:t>программы</w:t>
      </w:r>
      <w:proofErr w:type="gram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 обучающиеся должны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proofErr w:type="gramStart"/>
      <w:r w:rsidRPr="00CD06F0">
        <w:rPr>
          <w:rFonts w:ascii="Times New Roman" w:hAnsi="Times New Roman"/>
          <w:b/>
          <w:sz w:val="24"/>
          <w:szCs w:val="24"/>
          <w:u w:val="single"/>
          <w:lang w:eastAsia="ru-RU"/>
        </w:rPr>
        <w:t>знать:</w:t>
      </w:r>
      <w:r w:rsidRPr="00CD06F0">
        <w:rPr>
          <w:rFonts w:ascii="Times New Roman" w:hAnsi="Times New Roman"/>
          <w:sz w:val="24"/>
          <w:szCs w:val="24"/>
          <w:lang w:eastAsia="ru-RU"/>
        </w:rPr>
        <w:t>общие</w:t>
      </w:r>
      <w:proofErr w:type="spellEnd"/>
      <w:proofErr w:type="gram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 принципы построения научной работы; содержание понятий «методология», «метод», «методика»; содержание и назначение каждой составной части научной работы; различные подходы к обработке результатов исследований; способы обнародования результатов исследований.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u w:val="single"/>
          <w:lang w:eastAsia="ru-RU"/>
        </w:rPr>
        <w:t>уметь:</w:t>
      </w:r>
      <w:r w:rsidRPr="00CD06F0">
        <w:rPr>
          <w:rFonts w:ascii="Times New Roman" w:hAnsi="Times New Roman"/>
          <w:sz w:val="24"/>
          <w:szCs w:val="24"/>
          <w:lang w:eastAsia="ru-RU"/>
        </w:rPr>
        <w:t xml:space="preserve"> сформулировать тему и определить цель работы; провести библиографический поиск, выбрать литературу по теме работы и выполнить ее обзор; освоить несложные методики и выполнить практическую часть работы; грамотно обработать и представить результаты работы; сделать выводы;</w:t>
      </w:r>
      <w:r w:rsidR="00372C46"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left:0;text-align:left;z-index:1;visibility:visible;mso-position-horizontal-relative:margin;mso-position-vertical-relative:text" from="733.3pt,-24.85pt" to="733.3pt,5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" o:allowincell="f" strokeweight=".7pt">
            <w10:wrap anchorx="margin"/>
          </v:line>
        </w:pict>
      </w:r>
      <w:r w:rsidRPr="00CD06F0">
        <w:rPr>
          <w:rFonts w:ascii="Times New Roman" w:hAnsi="Times New Roman"/>
          <w:sz w:val="24"/>
          <w:szCs w:val="24"/>
          <w:lang w:eastAsia="ru-RU"/>
        </w:rPr>
        <w:t xml:space="preserve"> оформить научную работу доложить ее результаты.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u w:val="single"/>
          <w:lang w:eastAsia="ru-RU"/>
        </w:rPr>
        <w:t>обладать:</w:t>
      </w:r>
      <w:r w:rsidRPr="00CD06F0">
        <w:rPr>
          <w:rFonts w:ascii="Times New Roman" w:hAnsi="Times New Roman"/>
          <w:sz w:val="24"/>
          <w:szCs w:val="24"/>
          <w:lang w:eastAsia="ru-RU"/>
        </w:rPr>
        <w:t xml:space="preserve"> устойчивым интересом к исследовательской деятельности, умениями и навыками для его реализации; высоким уровнем познавательной активности и стремлением к творческому самовыражению; высоким уровнем общей и экологической культуры.</w:t>
      </w:r>
    </w:p>
    <w:p w:rsidR="00C35C3B" w:rsidRDefault="00C35C3B" w:rsidP="00C35C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CD06F0" w:rsidRDefault="00B31C8B" w:rsidP="00C35C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t>Отслеживание результатов образовательной деятельности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>Два раза в год на всех этапах обучения отслеживается личностный рост обучающихся по следующим параметрам: усвоение знаний по основным разделам программы; овладение умениями и навыками, предусмотренными программой; уровень познавательной активности и экологической культуры. Способы оценки результативности: наблюдение, анкетирование, тестирование, контроль над индивидуальной работой.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>Результаты освоения программы определяются по трём уровням: высокий, средний, низкий.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В результате реализации данной программы формируются, следующие компетенции у ребёнка: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5. Креативная компетенция (</w:t>
      </w:r>
      <w:proofErr w:type="spellStart"/>
      <w:r w:rsidRPr="00CD06F0">
        <w:rPr>
          <w:rFonts w:ascii="Times New Roman" w:hAnsi="Times New Roman"/>
          <w:sz w:val="24"/>
          <w:szCs w:val="24"/>
          <w:lang w:eastAsia="ru-RU"/>
        </w:rPr>
        <w:t>КрК</w:t>
      </w:r>
      <w:proofErr w:type="spell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) – способность мыслить нестандартно, умение реализовывать собственные творческие идеи, осваивать </w:t>
      </w:r>
      <w:proofErr w:type="gramStart"/>
      <w:r w:rsidRPr="00CD06F0">
        <w:rPr>
          <w:rFonts w:ascii="Times New Roman" w:hAnsi="Times New Roman"/>
          <w:sz w:val="24"/>
          <w:szCs w:val="24"/>
          <w:lang w:eastAsia="ru-RU"/>
        </w:rPr>
        <w:t>самостоятельные  формы</w:t>
      </w:r>
      <w:proofErr w:type="gram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 работы.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CD06F0">
        <w:rPr>
          <w:rFonts w:ascii="Times New Roman" w:hAnsi="Times New Roman"/>
          <w:sz w:val="24"/>
          <w:szCs w:val="24"/>
          <w:lang w:eastAsia="ru-RU"/>
        </w:rPr>
        <w:t>саморегуляцию</w:t>
      </w:r>
      <w:proofErr w:type="spell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CD06F0">
        <w:rPr>
          <w:rFonts w:ascii="Times New Roman" w:hAnsi="Times New Roman"/>
          <w:sz w:val="24"/>
          <w:szCs w:val="24"/>
          <w:lang w:eastAsia="ru-RU"/>
        </w:rPr>
        <w:t>самоподдержку</w:t>
      </w:r>
      <w:proofErr w:type="spellEnd"/>
      <w:r w:rsidRPr="00CD06F0">
        <w:rPr>
          <w:rFonts w:ascii="Times New Roman" w:hAnsi="Times New Roman"/>
          <w:sz w:val="24"/>
          <w:szCs w:val="24"/>
          <w:lang w:eastAsia="ru-RU"/>
        </w:rPr>
        <w:t>.</w:t>
      </w: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  <w:sectPr w:rsidR="00B31C8B" w:rsidRPr="007E3E8A" w:rsidSect="00E63CAC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D06F0" w:rsidRDefault="00CD06F0" w:rsidP="007E3E8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A212BE" w:rsidRPr="00CD06F0" w:rsidRDefault="00B31C8B" w:rsidP="007E3E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t>Календарно-тематический план</w:t>
      </w:r>
      <w:r w:rsidR="00A212BE" w:rsidRPr="00CD06F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1E56F7" w:rsidRPr="00CD06F0">
        <w:rPr>
          <w:rFonts w:ascii="Times New Roman" w:hAnsi="Times New Roman"/>
          <w:b/>
          <w:sz w:val="24"/>
          <w:szCs w:val="24"/>
          <w:lang w:eastAsia="ru-RU"/>
        </w:rPr>
        <w:t>третьего</w:t>
      </w:r>
      <w:r w:rsidRPr="00CD06F0">
        <w:rPr>
          <w:rFonts w:ascii="Times New Roman" w:hAnsi="Times New Roman"/>
          <w:b/>
          <w:sz w:val="24"/>
          <w:szCs w:val="24"/>
          <w:lang w:eastAsia="ru-RU"/>
        </w:rPr>
        <w:t xml:space="preserve"> года обучения</w:t>
      </w:r>
      <w:r w:rsidR="00A212BE"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CD06F0" w:rsidRPr="007E3E8A" w:rsidRDefault="00CD06F0" w:rsidP="007E3E8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851"/>
        <w:gridCol w:w="709"/>
        <w:gridCol w:w="5103"/>
        <w:gridCol w:w="1984"/>
        <w:gridCol w:w="851"/>
        <w:gridCol w:w="1559"/>
        <w:gridCol w:w="1418"/>
        <w:gridCol w:w="1984"/>
        <w:gridCol w:w="1134"/>
      </w:tblGrid>
      <w:tr w:rsidR="005C5F32" w:rsidRPr="007E3E8A" w:rsidTr="00CD06F0">
        <w:tc>
          <w:tcPr>
            <w:tcW w:w="425" w:type="dxa"/>
            <w:vMerge w:val="restart"/>
          </w:tcPr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Календарные</w:t>
            </w:r>
          </w:p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</w:t>
            </w:r>
          </w:p>
        </w:tc>
        <w:tc>
          <w:tcPr>
            <w:tcW w:w="5103" w:type="dxa"/>
            <w:vMerge w:val="restart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учебного занятия</w:t>
            </w:r>
          </w:p>
        </w:tc>
        <w:tc>
          <w:tcPr>
            <w:tcW w:w="1984" w:type="dxa"/>
            <w:vMerge w:val="restart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и форма занятия</w:t>
            </w:r>
          </w:p>
        </w:tc>
        <w:tc>
          <w:tcPr>
            <w:tcW w:w="851" w:type="dxa"/>
            <w:vMerge w:val="restart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proofErr w:type="spellEnd"/>
          </w:p>
        </w:tc>
        <w:tc>
          <w:tcPr>
            <w:tcW w:w="2977" w:type="dxa"/>
            <w:gridSpan w:val="2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1984" w:type="dxa"/>
            <w:vMerge w:val="restart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Воспитательная работа</w:t>
            </w:r>
          </w:p>
        </w:tc>
        <w:tc>
          <w:tcPr>
            <w:tcW w:w="1134" w:type="dxa"/>
            <w:vMerge w:val="restart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Дидактические материалы, техническое обеспечение</w:t>
            </w:r>
          </w:p>
        </w:tc>
      </w:tr>
      <w:tr w:rsidR="00CD06F0" w:rsidRPr="007E3E8A" w:rsidTr="00CD06F0">
        <w:trPr>
          <w:cantSplit/>
          <w:trHeight w:val="1568"/>
        </w:trPr>
        <w:tc>
          <w:tcPr>
            <w:tcW w:w="425" w:type="dxa"/>
            <w:vMerge/>
            <w:vAlign w:val="center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:rsidR="00A212BE" w:rsidRPr="007E3E8A" w:rsidRDefault="00A212BE" w:rsidP="007E3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предполагаемые</w:t>
            </w:r>
          </w:p>
        </w:tc>
        <w:tc>
          <w:tcPr>
            <w:tcW w:w="709" w:type="dxa"/>
            <w:textDirection w:val="btLr"/>
          </w:tcPr>
          <w:p w:rsidR="00A212BE" w:rsidRPr="007E3E8A" w:rsidRDefault="00A212BE" w:rsidP="007E3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фактические</w:t>
            </w:r>
          </w:p>
        </w:tc>
        <w:tc>
          <w:tcPr>
            <w:tcW w:w="5103" w:type="dxa"/>
            <w:vMerge/>
            <w:vAlign w:val="center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Теоретическая часть занятия </w:t>
            </w:r>
          </w:p>
        </w:tc>
        <w:tc>
          <w:tcPr>
            <w:tcW w:w="1418" w:type="dxa"/>
          </w:tcPr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часть занятия </w:t>
            </w:r>
          </w:p>
        </w:tc>
        <w:tc>
          <w:tcPr>
            <w:tcW w:w="1984" w:type="dxa"/>
            <w:vMerge/>
            <w:vAlign w:val="center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rPr>
          <w:trHeight w:val="882"/>
        </w:trPr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02.09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Задачи объединения для третьего года обучения. Техника безопасности при проведении научных исследований. Функции научных исследований: описание явлений, объяснение, прогнозирование. 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инструктаж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ценностные ориентиры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04.09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Методология как учение о методах научных исследований.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ценностные ориентиры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09.09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Критерии научности и особенности методов экологических исследований.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11.09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Логическая структура научного объяснения: дедуктивная, вероятностная и индуктивная модели.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16.09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Роль индукции и дедукции в научном познании.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18.09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Процедура обоснования и формально-логические законы.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23.09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Процедура обоснования и формально-логические законы.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дидактические карточки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Личностные и социальные факторы выбора темы.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дидактические карточки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30.09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Актуальность темы и научная новизна работы.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упражнения на закрепление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02.10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и предмет исследований.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упражнения на закрепление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07.10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цели и формулирование задач. Поиск средств для решения поставленных задач.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тестовые задания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09.10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о структуре научной работы. Отличие содержания от структуры работы.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тестовые задания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14.10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проблемы. Оценка состояния вопроса.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занятие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взаимообучение</w:t>
            </w:r>
            <w:proofErr w:type="spellEnd"/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Материалы и методика исследований.</w:t>
            </w:r>
            <w:r w:rsidRPr="007E3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Результаты исследований, их описание и анализ.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занятие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взаимообучение</w:t>
            </w:r>
            <w:proofErr w:type="spellEnd"/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21.10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Выводы и заключение, различия между ними. Соотношение между задачами исследования и выводами. Список литературы. Приложения.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«состояние вопроса».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28.10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Поиск источников информации. Библиотечный каталог и библиографический указатель.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 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30.10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Методы работы с литературой и библиография. Другие источники информации.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Практическиеработы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06.11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Конспект, обзор и анализ информации. Практическое занятие в библиотеке.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11.11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Средства решения исследовательских задач.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13.11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Авторские и заимствованные методики.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18.11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Подбор методик для работы.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20.11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Подбор методик для работы.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плакат «Структура работы»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25.11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Подбор методик для работы.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плакат «Структура работы»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27.11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Освоение и применение методик.</w:t>
            </w:r>
          </w:p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02.12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04.12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09.12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11.12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16.12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18.12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экскурсия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экскурсия в библиотеку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23.12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экскурсия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экскурсия в библиотеку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25.12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08.01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13.01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15.01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20.01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CD06F0" w:rsidRPr="007E3E8A" w:rsidTr="00CD06F0">
        <w:trPr>
          <w:trHeight w:val="898"/>
        </w:trPr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22.01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27.01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29.01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03.02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«обработка результатов».</w:t>
            </w:r>
            <w:r w:rsidRPr="007E3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Математические закономерности и принципы распределения показателей и значений.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05.02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Статистическая и биометрическая обработка результатов.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10.02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Описательный и обобщающий приёмы в обработке.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12.02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Exsel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17.02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 №2</w:t>
            </w:r>
          </w:p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19.02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Exsel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24.02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Exsel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Exsel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03.03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03.03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Exsel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05.03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05.03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о суждении, умозаключении, гипотезе, теории. Гипотетико-дедуктивный метод исследований.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10.03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Логическая схема анализа результатов. Основные законы логики: законы тождества, не противоречия, исключенного третьего, достаточного основания.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12.03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12.03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и доказательство.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17.03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17.03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Критерии правильности анализа результатов.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19.03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19.03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Сопоставление собственных результатов с данными других авторов.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24.03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24.03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Подтверждение (верификация) и опровержение (фальсификация) гипотезы.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26.03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26.03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Практическое подтверждение анализа.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31.03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31.03</w:t>
            </w:r>
          </w:p>
        </w:tc>
        <w:tc>
          <w:tcPr>
            <w:tcW w:w="5103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ГОСТы. Способы представления буквенно-цифрового и графического материала. Оформление ссылок, сносок и библиографических списков.</w:t>
            </w:r>
            <w:r w:rsidR="00CD06F0"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02.04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02.04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07.04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07.04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  <w:p w:rsidR="00CD06F0" w:rsidRPr="007E3E8A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09.04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09.04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14.04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14.04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16.04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16.04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21.04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21.04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23.04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23.04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обнародования результатов исследований. Знаковая и незнаковая информация. Контекст. Устное, письменное и графическое представление работы (доклад, тезисы, плакат, публикация).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28.04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28.04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Цель и структура представления работы. 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30.04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30.04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Содержательный, риторический и психолого-эмоциональный аспект выступления.</w:t>
            </w:r>
          </w:p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05.05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05.05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обнародования результатов исследований.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07.05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07.05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обнародования результатов исследований.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12.05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12.05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обнародования результатов исследований.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14.05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14.05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Творческий отчёт о работе групп.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19.05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19.05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Творческий отчёт о работе групп.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21.05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21.05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Итоговое занятие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7F27" w:rsidRPr="007E3E8A" w:rsidTr="00CD06F0">
        <w:tc>
          <w:tcPr>
            <w:tcW w:w="9072" w:type="dxa"/>
            <w:gridSpan w:val="5"/>
          </w:tcPr>
          <w:p w:rsidR="00827F27" w:rsidRPr="007E3E8A" w:rsidRDefault="00827F27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</w:tcPr>
          <w:p w:rsidR="00827F27" w:rsidRPr="007E3E8A" w:rsidRDefault="00827F27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536" w:type="dxa"/>
            <w:gridSpan w:val="3"/>
          </w:tcPr>
          <w:p w:rsidR="00827F27" w:rsidRPr="007E3E8A" w:rsidRDefault="00827F27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  <w:sectPr w:rsidR="00B31C8B" w:rsidRPr="007E3E8A" w:rsidSect="00CD06F0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3 года обучения</w:t>
      </w: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 Вводное занятие (2 ч.). </w:t>
      </w:r>
      <w:r w:rsidRPr="00CD06F0">
        <w:rPr>
          <w:rFonts w:ascii="Times New Roman" w:eastAsia="Times New Roman" w:hAnsi="Times New Roman"/>
          <w:sz w:val="24"/>
          <w:szCs w:val="24"/>
          <w:lang w:eastAsia="ru-RU"/>
        </w:rPr>
        <w:t>Задачи объединения для третьего года обучения. Техника безопасности при проведении научных исследований. Функции научных исследований: описание явлений, объяснение, прогнозирование.</w:t>
      </w: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>2. Теоретические вопросы методологии (12 ч.).</w:t>
      </w:r>
      <w:r w:rsidRPr="00CD06F0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Методология как учение о методах научных исследований. Критерии научности и особенности методов экологических исследований. Логическая структура научного объяснения: дедуктивная, вероятностная и индуктивная модели. Роль индукции и дедукции в научном познании. Процедура обоснования и формально-логические законы.</w:t>
      </w: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>3. Принципы выбора темы и определения цели работы (8ч.).</w:t>
      </w:r>
      <w:r w:rsidRPr="00CD06F0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Личностные и социальные факторы выбора темы. Актуальность темы и научная новизна работы. Объект и предмет исследований. Постановка цели и формулирование задач. Поиск средств для решения поставленных задач.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4. Содержание и структура научной работы (8 ч.). 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Понятие о структуре научной работы. Отличие содержания от структуры работы. Постановка проблемы. Оценка состояния вопроса. Материалы и методика исследований. Результаты исследований, их описание и анализ. Выводы и заключение, различия между ними. Соотношение между задачами </w:t>
      </w:r>
      <w:r w:rsidRPr="00CD06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исследования и выводами. Список литературы. Приложения.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5. Научный подход к изучению состояния вопроса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(8 ч.). 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«состояние вопроса». Поиск источников информации. Библиотечный каталог и библиографический указатель. Методы работы с литературой и библиография. Другие источники информации. Конспект, обзор и анализ информации. Практическое занятие в библиотеке.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6. Методическое обеспечение работы (12</w:t>
      </w:r>
      <w:r w:rsidRPr="00CD06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ч.).</w:t>
      </w: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Средства решения исследовательских задач. 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Авторские и заимствованные методики. Подбор методик для работы. Освоение и применение методик.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6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7. Постановка и проведение практической части ис</w:t>
      </w:r>
      <w:r w:rsidRPr="00CD06F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ru-RU"/>
        </w:rPr>
        <w:t>следований (30 ч.).</w:t>
      </w: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Постановка и проведение работ осуществляется в соот</w:t>
      </w:r>
      <w:r w:rsidRPr="00CD06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ветствии с индивидуальным планом каждой исследовательской </w:t>
      </w: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работы. Включает в себя подготовку и выполнение структур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ных частей НИР. Основную часть времени занимает сбор </w:t>
      </w:r>
      <w:r w:rsidRPr="00CD06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фактического цифрового и описательного материала.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66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8. Различные подходы к обработке результатов исследований (18ч.). 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«обработка результатов». Математические закономерности и принципы распределения показателей и значе</w:t>
      </w:r>
      <w:r w:rsidRPr="00CD06F0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ний.</w:t>
      </w:r>
      <w:r w:rsidRPr="00CD06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Статистическая и биометрическая обработка результа</w:t>
      </w:r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тов. Описательный и обобщающий приёмы в обработке. Использование ПЭВМ в обработке результатов исследований. Программы </w:t>
      </w:r>
      <w:proofErr w:type="spellStart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Stadia</w:t>
      </w:r>
      <w:proofErr w:type="spellEnd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и </w:t>
      </w:r>
      <w:proofErr w:type="spellStart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Microsoft</w:t>
      </w:r>
      <w:proofErr w:type="spellEnd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</w:t>
      </w:r>
      <w:proofErr w:type="spellStart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Ex</w:t>
      </w:r>
      <w:proofErr w:type="spellEnd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val="en-US" w:eastAsia="ru-RU"/>
        </w:rPr>
        <w:t>s</w:t>
      </w:r>
      <w:proofErr w:type="spellStart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el</w:t>
      </w:r>
      <w:proofErr w:type="spellEnd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66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9. Анализ результатов (14</w:t>
      </w:r>
      <w:r w:rsidRPr="00CD06F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ч.).</w:t>
      </w: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sz w:val="24"/>
          <w:szCs w:val="24"/>
          <w:lang w:eastAsia="ru-RU"/>
        </w:rPr>
        <w:t xml:space="preserve">Понятие о суждении, умозаключении, гипотезе, теории. Гипотетико-дедуктивный метод исследований. </w:t>
      </w:r>
      <w:r w:rsidRPr="00CD06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Логическая схема анализа результатов.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Основные законы логики: законы тождества, </w:t>
      </w:r>
      <w:proofErr w:type="spellStart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непротиворечия</w:t>
      </w:r>
      <w:proofErr w:type="spellEnd"/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, исключенного третьего, достаточного основания. Обоснование и доказательство. Критерии правильности анализа результатов. Сопоставление </w:t>
      </w:r>
      <w:r w:rsidRPr="00CD06F0">
        <w:rPr>
          <w:rFonts w:ascii="Times New Roman" w:eastAsia="Times New Roman" w:hAnsi="Times New Roman"/>
          <w:color w:val="000000"/>
          <w:spacing w:val="1"/>
          <w:sz w:val="28"/>
          <w:szCs w:val="24"/>
          <w:lang w:eastAsia="ru-RU"/>
        </w:rPr>
        <w:t>собственных результатов с данными других авторов. Под</w:t>
      </w:r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тверждение (верификация) и опровержение (фальсификация) </w:t>
      </w:r>
      <w:r w:rsidRPr="00CD06F0">
        <w:rPr>
          <w:rFonts w:ascii="Times New Roman" w:eastAsia="Times New Roman" w:hAnsi="Times New Roman"/>
          <w:color w:val="000000"/>
          <w:spacing w:val="-1"/>
          <w:sz w:val="28"/>
          <w:szCs w:val="24"/>
          <w:lang w:eastAsia="ru-RU"/>
        </w:rPr>
        <w:t>гипотезы. Практическое подтверждение анализа.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pacing w:val="-1"/>
          <w:sz w:val="28"/>
          <w:szCs w:val="24"/>
          <w:lang w:eastAsia="ru-RU"/>
        </w:rPr>
        <w:t>10. Оформление научной работы (14</w:t>
      </w:r>
      <w:r w:rsidRPr="00CD06F0">
        <w:rPr>
          <w:rFonts w:ascii="Times New Roman" w:eastAsia="Times New Roman" w:hAnsi="Times New Roman"/>
          <w:b/>
          <w:color w:val="000000"/>
          <w:spacing w:val="1"/>
          <w:sz w:val="28"/>
          <w:szCs w:val="24"/>
          <w:lang w:eastAsia="ru-RU"/>
        </w:rPr>
        <w:t xml:space="preserve"> ч.).</w:t>
      </w:r>
      <w:r w:rsidRPr="00CD06F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pacing w:val="-5"/>
          <w:sz w:val="28"/>
          <w:szCs w:val="24"/>
          <w:lang w:eastAsia="ru-RU"/>
        </w:rPr>
        <w:t xml:space="preserve">Основные правила оформления результатов работы. ГОСТы. </w:t>
      </w:r>
      <w:r w:rsidRPr="00CD06F0">
        <w:rPr>
          <w:rFonts w:ascii="Times New Roman" w:eastAsia="Times New Roman" w:hAnsi="Times New Roman"/>
          <w:color w:val="000000"/>
          <w:spacing w:val="-3"/>
          <w:sz w:val="28"/>
          <w:szCs w:val="24"/>
          <w:lang w:eastAsia="ru-RU"/>
        </w:rPr>
        <w:t>Способы представления буквенно-цифрового и графического ма</w:t>
      </w:r>
      <w:r w:rsidRPr="00CD06F0">
        <w:rPr>
          <w:rFonts w:ascii="Times New Roman" w:eastAsia="Times New Roman" w:hAnsi="Times New Roman"/>
          <w:color w:val="000000"/>
          <w:spacing w:val="-2"/>
          <w:sz w:val="28"/>
          <w:szCs w:val="24"/>
          <w:lang w:eastAsia="ru-RU"/>
        </w:rPr>
        <w:t>териала. Оформление ссылок, сносок и библиографических спи</w:t>
      </w:r>
      <w:r w:rsidRPr="00CD06F0">
        <w:rPr>
          <w:rFonts w:ascii="Times New Roman" w:eastAsia="Times New Roman" w:hAnsi="Times New Roman"/>
          <w:color w:val="000000"/>
          <w:spacing w:val="-10"/>
          <w:sz w:val="28"/>
          <w:szCs w:val="24"/>
          <w:lang w:eastAsia="ru-RU"/>
        </w:rPr>
        <w:t>сков.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pacing w:val="-1"/>
          <w:sz w:val="28"/>
          <w:szCs w:val="24"/>
          <w:lang w:eastAsia="ru-RU"/>
        </w:rPr>
        <w:t xml:space="preserve">11. Построение устного и письменного представления </w:t>
      </w:r>
      <w:r w:rsidRPr="00CD06F0">
        <w:rPr>
          <w:rFonts w:ascii="Times New Roman" w:eastAsia="Times New Roman" w:hAnsi="Times New Roman"/>
          <w:b/>
          <w:color w:val="000000"/>
          <w:spacing w:val="-2"/>
          <w:sz w:val="28"/>
          <w:szCs w:val="24"/>
          <w:lang w:eastAsia="ru-RU"/>
        </w:rPr>
        <w:t>работы (12 ч.)</w:t>
      </w:r>
      <w:r w:rsidRPr="00CD06F0">
        <w:rPr>
          <w:rFonts w:ascii="Times New Roman" w:eastAsia="Times New Roman" w:hAnsi="Times New Roman"/>
          <w:b/>
          <w:color w:val="000000"/>
          <w:spacing w:val="-1"/>
          <w:sz w:val="28"/>
          <w:szCs w:val="24"/>
          <w:lang w:eastAsia="ru-RU"/>
        </w:rPr>
        <w:t>.</w:t>
      </w:r>
      <w:r w:rsidRPr="00CD06F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Способы обнародования результатов исследований. Знаковая и незнаковая информация. Контекст. Устное, письменное и </w:t>
      </w:r>
      <w:r w:rsidRPr="00CD06F0">
        <w:rPr>
          <w:rFonts w:ascii="Times New Roman" w:eastAsia="Times New Roman" w:hAnsi="Times New Roman"/>
          <w:color w:val="000000"/>
          <w:spacing w:val="-1"/>
          <w:sz w:val="28"/>
          <w:szCs w:val="24"/>
          <w:lang w:eastAsia="ru-RU"/>
        </w:rPr>
        <w:t>графическое представление работы (доклад, тезисы, плакат, публикация). Цель и структура представления работы. Содержательный, риторический и психоло</w:t>
      </w:r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го-эмоциональный аспект выступления</w:t>
      </w:r>
      <w:r w:rsidRPr="00CD06F0">
        <w:rPr>
          <w:rFonts w:ascii="Times New Roman" w:eastAsia="Times New Roman" w:hAnsi="Times New Roman"/>
          <w:color w:val="000000"/>
          <w:spacing w:val="-1"/>
          <w:sz w:val="28"/>
          <w:szCs w:val="24"/>
          <w:lang w:eastAsia="ru-RU"/>
        </w:rPr>
        <w:t>.</w:t>
      </w:r>
    </w:p>
    <w:p w:rsid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</w:p>
    <w:p w:rsid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color w:val="000000"/>
          <w:spacing w:val="4"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12. Творческий отчет о работе группы (4 ч.).</w:t>
      </w:r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pacing w:val="4"/>
          <w:sz w:val="28"/>
          <w:szCs w:val="24"/>
          <w:lang w:eastAsia="ru-RU"/>
        </w:rPr>
        <w:t>Презентация работ для родителей, обучающихся других объединений.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13. Итоговое занятие (2 ч.).</w:t>
      </w:r>
      <w:r w:rsidRPr="00CD06F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Подведение итогов работы объединения за три года.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ind w:left="58" w:right="7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6F0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Методическое обеспечение</w:t>
      </w: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1924"/>
        <w:gridCol w:w="1236"/>
        <w:gridCol w:w="1962"/>
        <w:gridCol w:w="1842"/>
        <w:gridCol w:w="1691"/>
        <w:gridCol w:w="1247"/>
      </w:tblGrid>
      <w:tr w:rsidR="00CD06F0" w:rsidRPr="00CD06F0" w:rsidTr="00B91DEA">
        <w:trPr>
          <w:trHeight w:val="994"/>
        </w:trPr>
        <w:tc>
          <w:tcPr>
            <w:tcW w:w="549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Раздел или тема программы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Формы занятий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 xml:space="preserve">Методы организации </w:t>
            </w:r>
          </w:p>
          <w:p w:rsidR="00CD06F0" w:rsidRPr="00CD06F0" w:rsidRDefault="00CD06F0" w:rsidP="00B91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учебно-воспитат</w:t>
            </w:r>
            <w:r w:rsidR="00B91DEA">
              <w:rPr>
                <w:rFonts w:ascii="Times New Roman" w:eastAsia="Times New Roman" w:hAnsi="Times New Roman"/>
                <w:b/>
                <w:lang w:eastAsia="ru-RU"/>
              </w:rPr>
              <w:t xml:space="preserve">ельного </w:t>
            </w: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 xml:space="preserve"> процесса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Дидактический материал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Техническое оснащение занятий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Формы подведения итогов</w:t>
            </w:r>
          </w:p>
        </w:tc>
      </w:tr>
      <w:tr w:rsidR="00CD06F0" w:rsidRPr="00CD06F0" w:rsidTr="00B91DEA">
        <w:trPr>
          <w:trHeight w:val="742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Вводное занятие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беседа; анкетирование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наглядный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B91D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</w:t>
            </w:r>
            <w:r w:rsidR="00B91DEA">
              <w:rPr>
                <w:rFonts w:ascii="Times New Roman" w:eastAsia="Times New Roman" w:hAnsi="Times New Roman"/>
                <w:lang w:eastAsia="ru-RU"/>
              </w:rPr>
              <w:t>ю</w:t>
            </w:r>
            <w:r w:rsidRPr="00CD06F0">
              <w:rPr>
                <w:rFonts w:ascii="Times New Roman" w:eastAsia="Times New Roman" w:hAnsi="Times New Roman"/>
                <w:lang w:eastAsia="ru-RU"/>
              </w:rPr>
              <w:t>терная презентация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CD06F0" w:rsidRPr="00CD06F0" w:rsidTr="00B91DEA">
        <w:trPr>
          <w:trHeight w:val="1009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Теоретические вопросы методологии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лекция; эвристическая беседа,</w:t>
            </w:r>
          </w:p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семинар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наглядный, индуктивный</w:t>
            </w:r>
            <w:r w:rsidR="00B91DE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D06F0">
              <w:rPr>
                <w:rFonts w:ascii="Times New Roman" w:eastAsia="Times New Roman" w:hAnsi="Times New Roman"/>
                <w:lang w:eastAsia="ru-RU"/>
              </w:rPr>
              <w:t>дедуктивный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литература; презентации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тестирование</w:t>
            </w:r>
          </w:p>
        </w:tc>
      </w:tr>
      <w:tr w:rsidR="00CD06F0" w:rsidRPr="00CD06F0" w:rsidTr="00B91DEA">
        <w:trPr>
          <w:trHeight w:val="994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Принципы выбора темы и определения цели работы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лекция; 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индуктивный</w:t>
            </w:r>
            <w:r w:rsidR="00B91DE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D06F0">
              <w:rPr>
                <w:rFonts w:ascii="Times New Roman" w:eastAsia="Times New Roman" w:hAnsi="Times New Roman"/>
                <w:lang w:eastAsia="ru-RU"/>
              </w:rPr>
              <w:t>дедуктивный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литература; презентация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742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Содержание и структура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индуктивный</w:t>
            </w:r>
          </w:p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наглядный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Научный подход к изучению состояния вопроса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лекция; 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наглядный, методы 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994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Методическое обеспечение работы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индуктивный</w:t>
            </w:r>
            <w:r w:rsidR="00B91DE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D06F0">
              <w:rPr>
                <w:rFonts w:ascii="Times New Roman" w:eastAsia="Times New Roman" w:hAnsi="Times New Roman"/>
                <w:lang w:eastAsia="ru-RU"/>
              </w:rPr>
              <w:t>дедуктивный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методические издания; 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Постановка и проведение практической части исследований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проблемно-поисковый,</w:t>
            </w:r>
          </w:p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приборы и оборудование для проведения исследований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Различные подходы к обработке результатов исследования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индуктивный</w:t>
            </w:r>
          </w:p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Анализ результатов исследования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лекция, 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проблемно-поисковый,</w:t>
            </w:r>
          </w:p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литература; презентация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Оформление научной работы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наглядный, репродуктивный, 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исследовательские работы</w:t>
            </w: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lastRenderedPageBreak/>
              <w:t>11.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Построение устного и письменного представления работы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лекция, 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наглядный, репродуктивный, 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презентации, видеофильмы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представление работ</w:t>
            </w: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Творческий отчёт о работе групп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конференция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наглядный, репродуктивный, 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презентации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защита работ</w:t>
            </w:r>
          </w:p>
        </w:tc>
      </w:tr>
      <w:tr w:rsidR="00CD06F0" w:rsidRPr="00CD06F0" w:rsidTr="00B91DEA">
        <w:trPr>
          <w:trHeight w:val="742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Итоговое занятие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беседа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наглядный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презентации, видеофильмы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ind w:left="58" w:right="7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91DEA" w:rsidRDefault="00B91DEA" w:rsidP="00B91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D06F0" w:rsidRDefault="00CD06F0" w:rsidP="00B91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sz w:val="28"/>
          <w:szCs w:val="24"/>
          <w:lang w:eastAsia="ru-RU"/>
        </w:rPr>
        <w:t>Литература</w:t>
      </w:r>
    </w:p>
    <w:p w:rsidR="00B91DEA" w:rsidRDefault="00B91DEA" w:rsidP="00B91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D06F0" w:rsidRPr="00CD06F0" w:rsidRDefault="00CD06F0" w:rsidP="00B91DEA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1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 Браун В. Настольная книга любителя природы. - Л.: </w:t>
      </w:r>
      <w:proofErr w:type="spellStart"/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Гид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рометеоиздат</w:t>
      </w:r>
      <w:proofErr w:type="spellEnd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1985. - 280 с.</w:t>
      </w:r>
    </w:p>
    <w:p w:rsidR="00CD06F0" w:rsidRPr="00CD06F0" w:rsidRDefault="00CD06F0" w:rsidP="00B91DEA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Брусиловский П.М. Становление математической биоло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гии. - </w:t>
      </w:r>
      <w:proofErr w:type="gramStart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М,:</w:t>
      </w:r>
      <w:proofErr w:type="gramEnd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Знание, 1985. - 64 с.</w:t>
      </w:r>
    </w:p>
    <w:p w:rsidR="00CD06F0" w:rsidRPr="00CD06F0" w:rsidRDefault="00CD06F0" w:rsidP="00B91DEA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pos="5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1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Грин П., </w:t>
      </w:r>
      <w:proofErr w:type="spellStart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Стаут</w:t>
      </w:r>
      <w:proofErr w:type="spellEnd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У., Тейлор Д. Биология. - М.: Мир, 1990. - </w:t>
      </w:r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Т. 1 </w:t>
      </w:r>
      <w:r w:rsidRPr="00CD06F0">
        <w:rPr>
          <w:rFonts w:ascii="Times New Roman" w:eastAsia="Times New Roman" w:hAnsi="Times New Roman"/>
          <w:color w:val="000000"/>
          <w:spacing w:val="14"/>
          <w:sz w:val="24"/>
          <w:szCs w:val="24"/>
          <w:lang w:eastAsia="ru-RU"/>
        </w:rPr>
        <w:t>- 3.</w:t>
      </w:r>
    </w:p>
    <w:p w:rsidR="00CD06F0" w:rsidRPr="00CD06F0" w:rsidRDefault="00CD06F0" w:rsidP="00B91DEA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pos="5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8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Ивин А.А. Элементарная логика. - М.: </w:t>
      </w:r>
      <w:proofErr w:type="spellStart"/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Дидакт</w:t>
      </w:r>
      <w:proofErr w:type="spellEnd"/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, 1994. - 200 с.</w:t>
      </w:r>
    </w:p>
    <w:p w:rsidR="00CD06F0" w:rsidRPr="00CD06F0" w:rsidRDefault="00CD06F0" w:rsidP="00B91DE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 </w:t>
      </w:r>
      <w:proofErr w:type="spellStart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Игамбердиев</w:t>
      </w:r>
      <w:proofErr w:type="spellEnd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 А.У. Логика организации живых систем. - </w:t>
      </w:r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Воронеж: ВГУ, 1995. - </w:t>
      </w:r>
      <w:r w:rsidRPr="00CD06F0">
        <w:rPr>
          <w:rFonts w:ascii="Times New Roman" w:eastAsia="Times New Roman" w:hAnsi="Times New Roman"/>
          <w:color w:val="000000"/>
          <w:spacing w:val="11"/>
          <w:sz w:val="24"/>
          <w:szCs w:val="24"/>
          <w:lang w:eastAsia="ru-RU"/>
        </w:rPr>
        <w:t>352</w:t>
      </w:r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с.</w:t>
      </w:r>
    </w:p>
    <w:p w:rsidR="00CD06F0" w:rsidRPr="00CD06F0" w:rsidRDefault="00CD06F0" w:rsidP="00B91DE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 xml:space="preserve"> </w:t>
      </w:r>
      <w:proofErr w:type="spellStart"/>
      <w:r w:rsidRPr="00CD06F0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>Кумекер</w:t>
      </w:r>
      <w:proofErr w:type="spellEnd"/>
      <w:r w:rsidRPr="00CD06F0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 xml:space="preserve"> Л., Шейн Д. Свобода учиться, свобода учить. – </w:t>
      </w: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М.: Народное образование, 1994. - 160 с.</w:t>
      </w:r>
    </w:p>
    <w:p w:rsidR="00CD06F0" w:rsidRPr="00CD06F0" w:rsidRDefault="00CD06F0" w:rsidP="00B91DE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Лакин</w:t>
      </w:r>
      <w:proofErr w:type="spellEnd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Г.Ф. Биометрия. - М.: Высшая школа, 1990. - 352 с.</w:t>
      </w:r>
    </w:p>
    <w:p w:rsidR="00CD06F0" w:rsidRPr="00CD06F0" w:rsidRDefault="00CD06F0" w:rsidP="00B91DE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1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Методические указания к лабораторно-практическим за</w:t>
      </w:r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нятиям для студентов по дисциплине «Методика научных ис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следований и </w:t>
      </w:r>
      <w:proofErr w:type="spellStart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патентоведение</w:t>
      </w:r>
      <w:proofErr w:type="spellEnd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- Воронеж: ВГАУ, 1995. - 45 с.</w:t>
      </w:r>
    </w:p>
    <w:p w:rsidR="00CD06F0" w:rsidRPr="00CD06F0" w:rsidRDefault="00CD06F0" w:rsidP="00B91DEA">
      <w:pPr>
        <w:widowControl w:val="0"/>
        <w:shd w:val="clear" w:color="auto" w:fill="FFFFFF"/>
        <w:tabs>
          <w:tab w:val="left" w:pos="284"/>
          <w:tab w:val="left" w:pos="7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-16"/>
          <w:sz w:val="24"/>
          <w:szCs w:val="24"/>
          <w:lang w:eastAsia="ru-RU"/>
        </w:rPr>
        <w:t>10.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Небел Б. Наука об окружающей среде. - М.: Мир, 1993. - </w:t>
      </w:r>
      <w:r w:rsidRPr="00CD06F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Т.1</w:t>
      </w:r>
      <w:r w:rsidRPr="00CD06F0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>-2.</w:t>
      </w:r>
    </w:p>
    <w:p w:rsidR="00CD06F0" w:rsidRPr="00CD06F0" w:rsidRDefault="00CD06F0" w:rsidP="00B91D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</w:pPr>
      <w:proofErr w:type="gramStart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11 .</w:t>
      </w:r>
      <w:proofErr w:type="spellStart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Одум</w:t>
      </w:r>
      <w:proofErr w:type="spellEnd"/>
      <w:proofErr w:type="gramEnd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 Ю. Экология. - М.: Мир, 1986. - Т. 1-2.</w:t>
      </w:r>
    </w:p>
    <w:p w:rsidR="00CD06F0" w:rsidRPr="00CD06F0" w:rsidRDefault="00CD06F0" w:rsidP="00B91D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12. </w:t>
      </w:r>
      <w:proofErr w:type="gramStart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Педагогика./</w:t>
      </w:r>
      <w:proofErr w:type="gramEnd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Под ред. </w:t>
      </w:r>
      <w:proofErr w:type="spellStart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Ю.К.Бабанского</w:t>
      </w:r>
      <w:proofErr w:type="spellEnd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. – М.: Просвещение, 1983 г. – 386 с.</w:t>
      </w:r>
    </w:p>
    <w:p w:rsidR="007E3E8A" w:rsidRPr="007E3E8A" w:rsidRDefault="007E3E8A" w:rsidP="00B91D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7E3E8A" w:rsidRPr="007E3E8A" w:rsidSect="00CD06F0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5750"/>
    <w:multiLevelType w:val="hybridMultilevel"/>
    <w:tmpl w:val="DC44B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6470"/>
    <w:multiLevelType w:val="hybridMultilevel"/>
    <w:tmpl w:val="E6BAE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7550B"/>
    <w:multiLevelType w:val="hybridMultilevel"/>
    <w:tmpl w:val="14DC7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81075"/>
    <w:multiLevelType w:val="multilevel"/>
    <w:tmpl w:val="FC8E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</w:rPr>
    </w:lvl>
  </w:abstractNum>
  <w:abstractNum w:abstractNumId="5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C0F0198"/>
    <w:multiLevelType w:val="hybridMultilevel"/>
    <w:tmpl w:val="9D60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3C2E718E"/>
    <w:multiLevelType w:val="hybridMultilevel"/>
    <w:tmpl w:val="56906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8512087"/>
    <w:multiLevelType w:val="hybridMultilevel"/>
    <w:tmpl w:val="4DF88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4587C42"/>
    <w:multiLevelType w:val="multilevel"/>
    <w:tmpl w:val="60D4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E92715"/>
    <w:multiLevelType w:val="hybridMultilevel"/>
    <w:tmpl w:val="6F5A3A00"/>
    <w:lvl w:ilvl="0" w:tplc="DBC83C6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55EA4317"/>
    <w:multiLevelType w:val="hybridMultilevel"/>
    <w:tmpl w:val="F96AE6F8"/>
    <w:lvl w:ilvl="0" w:tplc="B94047E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12"/>
  </w:num>
  <w:num w:numId="10">
    <w:abstractNumId w:val="13"/>
  </w:num>
  <w:num w:numId="11">
    <w:abstractNumId w:val="2"/>
  </w:num>
  <w:num w:numId="12">
    <w:abstractNumId w:val="1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2DF"/>
    <w:rsid w:val="000062E2"/>
    <w:rsid w:val="000165D2"/>
    <w:rsid w:val="000258C5"/>
    <w:rsid w:val="00050C1F"/>
    <w:rsid w:val="00054349"/>
    <w:rsid w:val="00117137"/>
    <w:rsid w:val="001620D0"/>
    <w:rsid w:val="00177EB9"/>
    <w:rsid w:val="001E1451"/>
    <w:rsid w:val="001E56F7"/>
    <w:rsid w:val="001F7D48"/>
    <w:rsid w:val="002029BD"/>
    <w:rsid w:val="00213121"/>
    <w:rsid w:val="00220846"/>
    <w:rsid w:val="003017A9"/>
    <w:rsid w:val="003439D5"/>
    <w:rsid w:val="00364865"/>
    <w:rsid w:val="00372C46"/>
    <w:rsid w:val="004E1EC4"/>
    <w:rsid w:val="00546C65"/>
    <w:rsid w:val="005620F0"/>
    <w:rsid w:val="005C5F32"/>
    <w:rsid w:val="0060459A"/>
    <w:rsid w:val="00750FFC"/>
    <w:rsid w:val="00773A67"/>
    <w:rsid w:val="007C0A9E"/>
    <w:rsid w:val="007C63AD"/>
    <w:rsid w:val="007E3E8A"/>
    <w:rsid w:val="00827F27"/>
    <w:rsid w:val="00841B06"/>
    <w:rsid w:val="008921B4"/>
    <w:rsid w:val="008A5ADB"/>
    <w:rsid w:val="008D52AA"/>
    <w:rsid w:val="00980F4C"/>
    <w:rsid w:val="00A212BE"/>
    <w:rsid w:val="00A37237"/>
    <w:rsid w:val="00A65075"/>
    <w:rsid w:val="00AE76B2"/>
    <w:rsid w:val="00B31C8B"/>
    <w:rsid w:val="00B352DF"/>
    <w:rsid w:val="00B361E7"/>
    <w:rsid w:val="00B8649C"/>
    <w:rsid w:val="00B91DEA"/>
    <w:rsid w:val="00B95D4A"/>
    <w:rsid w:val="00C06D38"/>
    <w:rsid w:val="00C111C9"/>
    <w:rsid w:val="00C35C3B"/>
    <w:rsid w:val="00CB0A5A"/>
    <w:rsid w:val="00CC7285"/>
    <w:rsid w:val="00CD06F0"/>
    <w:rsid w:val="00CF1712"/>
    <w:rsid w:val="00D151CA"/>
    <w:rsid w:val="00D76372"/>
    <w:rsid w:val="00D83D57"/>
    <w:rsid w:val="00E20CAD"/>
    <w:rsid w:val="00E47678"/>
    <w:rsid w:val="00E63CAC"/>
    <w:rsid w:val="00E73985"/>
    <w:rsid w:val="00F315A7"/>
    <w:rsid w:val="00FC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DC0261"/>
  <w15:docId w15:val="{621DB483-D87E-419E-835E-37368842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C65"/>
    <w:pPr>
      <w:spacing w:after="200" w:line="276" w:lineRule="auto"/>
    </w:pPr>
    <w:rPr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4E1EC4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locked/>
    <w:rsid w:val="004E1EC4"/>
    <w:rPr>
      <w:rFonts w:ascii="Calibri" w:hAnsi="Calibri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E1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link w:val="2"/>
    <w:locked/>
    <w:rsid w:val="004E1EC4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E1E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link w:val="21"/>
    <w:locked/>
    <w:rsid w:val="004E1EC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rsid w:val="004E1EC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table" w:styleId="a4">
    <w:name w:val="Table Grid"/>
    <w:basedOn w:val="a1"/>
    <w:uiPriority w:val="99"/>
    <w:rsid w:val="004E1EC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4E1E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E1EC4"/>
    <w:rPr>
      <w:rFonts w:ascii="Times New Roman" w:eastAsia="Times New Roman" w:hAnsi="Times New Roman"/>
      <w:sz w:val="24"/>
      <w:szCs w:val="22"/>
    </w:rPr>
  </w:style>
  <w:style w:type="character" w:customStyle="1" w:styleId="a7">
    <w:name w:val="Без интервала Знак"/>
    <w:link w:val="a6"/>
    <w:uiPriority w:val="1"/>
    <w:locked/>
    <w:rsid w:val="004E1EC4"/>
    <w:rPr>
      <w:rFonts w:ascii="Times New Roman" w:hAnsi="Times New Roman" w:cs="Times New Roman"/>
      <w:sz w:val="22"/>
      <w:szCs w:val="22"/>
      <w:lang w:val="ru-RU" w:eastAsia="ru-RU" w:bidi="ar-SA"/>
    </w:rPr>
  </w:style>
  <w:style w:type="paragraph" w:styleId="a8">
    <w:name w:val="List Paragraph"/>
    <w:basedOn w:val="a"/>
    <w:uiPriority w:val="34"/>
    <w:qFormat/>
    <w:rsid w:val="00CC7285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A212BE"/>
  </w:style>
  <w:style w:type="table" w:customStyle="1" w:styleId="10">
    <w:name w:val="Сетка таблицы1"/>
    <w:basedOn w:val="a1"/>
    <w:next w:val="a4"/>
    <w:uiPriority w:val="59"/>
    <w:rsid w:val="00A212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A212BE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/>
      <w:sz w:val="18"/>
      <w:szCs w:val="18"/>
      <w:lang w:eastAsia="ru-RU"/>
    </w:rPr>
  </w:style>
  <w:style w:type="character" w:customStyle="1" w:styleId="aa">
    <w:name w:val="Текст выноски Знак"/>
    <w:link w:val="a9"/>
    <w:rsid w:val="00A212BE"/>
    <w:rPr>
      <w:rFonts w:ascii="Segoe UI" w:eastAsia="Times New Roman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BB456-1B76-4DAB-BDAD-2D54AFD7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12</Pages>
  <Words>4115</Words>
  <Characters>23460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oTo</cp:lastModifiedBy>
  <cp:revision>24</cp:revision>
  <dcterms:created xsi:type="dcterms:W3CDTF">2019-09-08T17:52:00Z</dcterms:created>
  <dcterms:modified xsi:type="dcterms:W3CDTF">2024-09-30T13:30:00Z</dcterms:modified>
</cp:coreProperties>
</file>